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A0804" w:rsidRDefault="00FF21B9">
      <w:pPr>
        <w:pStyle w:val="Style2"/>
        <w:kinsoku w:val="0"/>
        <w:autoSpaceDE/>
        <w:autoSpaceDN/>
        <w:adjustRightInd/>
        <w:spacing w:before="216"/>
        <w:ind w:left="2448"/>
        <w:rPr>
          <w:rStyle w:val="CharacterStyle2"/>
          <w:rFonts w:ascii="Tahoma" w:hAnsi="Tahoma" w:cs="Tahoma"/>
          <w:b/>
          <w:color w:val="000000" w:themeColor="text1"/>
          <w:spacing w:val="28"/>
          <w:sz w:val="18"/>
          <w:szCs w:val="18"/>
          <w:lang w:eastAsia="es-ES"/>
        </w:rPr>
      </w:pPr>
      <w:r w:rsidRPr="00AA0804">
        <w:rPr>
          <w:rStyle w:val="CharacterStyle2"/>
          <w:rFonts w:ascii="Tahoma" w:hAnsi="Tahoma" w:cs="Tahoma"/>
          <w:b/>
          <w:color w:val="000000" w:themeColor="text1"/>
          <w:spacing w:val="28"/>
          <w:sz w:val="18"/>
          <w:szCs w:val="18"/>
          <w:lang w:eastAsia="es-ES"/>
        </w:rPr>
        <w:t>RESOLUCION TAT- No 1411-05</w:t>
      </w:r>
    </w:p>
    <w:p w:rsidR="00000000" w:rsidRPr="00AA0804" w:rsidRDefault="00FF21B9" w:rsidP="00F36F0D">
      <w:pPr>
        <w:pStyle w:val="Style2"/>
        <w:kinsoku w:val="0"/>
        <w:autoSpaceDE/>
        <w:autoSpaceDN/>
        <w:adjustRightInd/>
        <w:spacing w:before="252"/>
        <w:ind w:left="72" w:right="504"/>
        <w:jc w:val="both"/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</w:pPr>
      <w:r w:rsidRPr="00AA0804">
        <w:rPr>
          <w:rStyle w:val="CharacterStyle2"/>
          <w:rFonts w:ascii="Tahoma" w:hAnsi="Tahoma" w:cs="Tahoma"/>
          <w:b/>
          <w:spacing w:val="24"/>
          <w:sz w:val="18"/>
          <w:szCs w:val="18"/>
          <w:lang w:eastAsia="es-ES"/>
        </w:rPr>
        <w:t>TRIBUNAL ADMINISTRATIVO DE TRANSPORTE.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</w:t>
      </w:r>
      <w:r w:rsidRPr="00AA0804">
        <w:rPr>
          <w:rStyle w:val="CharacterStyle2"/>
          <w:rFonts w:ascii="Verdana" w:hAnsi="Verdana" w:cs="Verdana"/>
          <w:spacing w:val="24"/>
          <w:w w:val="110"/>
          <w:sz w:val="19"/>
          <w:szCs w:val="19"/>
          <w:lang w:eastAsia="es-ES"/>
        </w:rPr>
        <w:t xml:space="preserve">San 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José, a las cator</w:t>
      </w:r>
      <w:r w:rsidR="00F36F0D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ce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horas </w:t>
      </w:r>
      <w:r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>y q</w:t>
      </w:r>
      <w:r w:rsidR="00F36F0D"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>u</w:t>
      </w:r>
      <w:r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>ince minutos del veintisiete de setiembre del dos mil cin</w:t>
      </w:r>
      <w:r w:rsidR="00F36F0D"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>c</w:t>
      </w:r>
      <w:r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 xml:space="preserve">o.- </w:t>
      </w:r>
    </w:p>
    <w:p w:rsidR="00000000" w:rsidRPr="00AA0804" w:rsidRDefault="00F36F0D" w:rsidP="00AA0804">
      <w:pPr>
        <w:pStyle w:val="Style2"/>
        <w:kinsoku w:val="0"/>
        <w:autoSpaceDE/>
        <w:autoSpaceDN/>
        <w:adjustRightInd/>
        <w:spacing w:before="216"/>
        <w:ind w:left="72" w:right="504"/>
        <w:jc w:val="both"/>
        <w:rPr>
          <w:rStyle w:val="CharacterStyle2"/>
          <w:rFonts w:ascii="Tahoma" w:hAnsi="Tahoma" w:cs="Tahoma"/>
          <w:b/>
          <w:spacing w:val="14"/>
          <w:sz w:val="18"/>
          <w:szCs w:val="18"/>
          <w:lang w:eastAsia="es-ES"/>
        </w:rPr>
      </w:pP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Se conoce Re</w:t>
      </w:r>
      <w:r w:rsidR="00FF21B9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sol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u</w:t>
      </w:r>
      <w:r w:rsidR="00FF21B9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ción</w:t>
      </w:r>
      <w:r w:rsidR="00FF21B9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N° 353, emitida por el Ministro de Obras </w:t>
      </w:r>
      <w:r w:rsidR="00AA0804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Públicas</w:t>
      </w:r>
      <w:r w:rsidR="00FF21B9"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y 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Trans</w:t>
      </w:r>
      <w:r w:rsidR="00AA0804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portes,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 xml:space="preserve"> de las doce y trein</w:t>
      </w:r>
      <w:r w:rsid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ta horas de veinte de mayo de do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 xml:space="preserve">s mil cinco, en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ocasión del recurso de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Revisión 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y Nulidad concomitante,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presentado por C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.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A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.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R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.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R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.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,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cédula de identidad número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…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, en contra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de la calificación dispuesta </w:t>
      </w:r>
      <w:r w:rsid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por el Consejo de Transporte Públic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o, y publicada en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el Alcance 56 a La Gaceta 17.1 del 6 de setiembre de 2001, el cual se tramita corno </w:t>
      </w:r>
      <w:r w:rsidR="00FF21B9" w:rsidRPr="00AA0804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legajo al </w:t>
      </w:r>
      <w:r w:rsidR="00FF21B9" w:rsidRPr="00AA0804">
        <w:rPr>
          <w:rStyle w:val="CharacterStyle2"/>
          <w:rFonts w:ascii="Tahoma" w:hAnsi="Tahoma" w:cs="Tahoma"/>
          <w:b/>
          <w:spacing w:val="14"/>
          <w:sz w:val="18"/>
          <w:szCs w:val="18"/>
          <w:lang w:eastAsia="es-ES"/>
        </w:rPr>
        <w:t>Expediente Administrativo No. TAT-056-02.</w:t>
      </w:r>
    </w:p>
    <w:p w:rsidR="00000000" w:rsidRPr="000C572C" w:rsidRDefault="000C572C">
      <w:pPr>
        <w:pStyle w:val="Style2"/>
        <w:kinsoku w:val="0"/>
        <w:autoSpaceDE/>
        <w:autoSpaceDN/>
        <w:adjustRightInd/>
        <w:spacing w:before="252" w:line="278" w:lineRule="auto"/>
        <w:ind w:left="72"/>
        <w:rPr>
          <w:rStyle w:val="CharacterStyle2"/>
          <w:rFonts w:ascii="Tahoma" w:hAnsi="Tahoma" w:cs="Tahoma"/>
          <w:b/>
          <w:smallCaps/>
          <w:spacing w:val="14"/>
          <w:sz w:val="18"/>
          <w:szCs w:val="18"/>
          <w:lang w:eastAsia="es-ES"/>
        </w:rPr>
      </w:pPr>
      <w:r w:rsidRPr="000C572C">
        <w:rPr>
          <w:rStyle w:val="CharacterStyle2"/>
          <w:rFonts w:ascii="Tahoma" w:hAnsi="Tahoma" w:cs="Tahoma"/>
          <w:b/>
          <w:smallCaps/>
          <w:spacing w:val="14"/>
          <w:sz w:val="18"/>
          <w:szCs w:val="18"/>
          <w:lang w:eastAsia="es-ES"/>
        </w:rPr>
        <w:t xml:space="preserve">Redacta la </w:t>
      </w:r>
      <w:r>
        <w:rPr>
          <w:rStyle w:val="CharacterStyle2"/>
          <w:rFonts w:ascii="Tahoma" w:hAnsi="Tahoma" w:cs="Tahoma"/>
          <w:b/>
          <w:smallCaps/>
          <w:spacing w:val="14"/>
          <w:sz w:val="18"/>
          <w:szCs w:val="18"/>
          <w:lang w:eastAsia="es-ES"/>
        </w:rPr>
        <w:t>Juez Ma</w:t>
      </w:r>
      <w:r w:rsidRPr="000C572C">
        <w:rPr>
          <w:rStyle w:val="CharacterStyle2"/>
          <w:rFonts w:ascii="Tahoma" w:hAnsi="Tahoma" w:cs="Tahoma"/>
          <w:b/>
          <w:smallCaps/>
          <w:spacing w:val="14"/>
          <w:sz w:val="18"/>
          <w:szCs w:val="18"/>
          <w:lang w:eastAsia="es-ES"/>
        </w:rPr>
        <w:t>rta Luz Pérez Peláez;</w:t>
      </w:r>
    </w:p>
    <w:p w:rsidR="00000000" w:rsidRPr="000C572C" w:rsidRDefault="000C572C">
      <w:pPr>
        <w:pStyle w:val="Style2"/>
        <w:kinsoku w:val="0"/>
        <w:autoSpaceDE/>
        <w:autoSpaceDN/>
        <w:adjustRightInd/>
        <w:spacing w:before="468" w:line="199" w:lineRule="auto"/>
        <w:ind w:left="2808"/>
        <w:rPr>
          <w:rStyle w:val="CharacterStyle2"/>
          <w:rFonts w:ascii="Tahoma" w:hAnsi="Tahoma" w:cs="Tahoma"/>
          <w:b/>
          <w:spacing w:val="24"/>
          <w:sz w:val="18"/>
          <w:szCs w:val="18"/>
          <w:lang w:eastAsia="es-ES"/>
        </w:rPr>
      </w:pPr>
      <w:r>
        <w:rPr>
          <w:rStyle w:val="CharacterStyle2"/>
          <w:rFonts w:ascii="Tahoma" w:hAnsi="Tahoma" w:cs="Tahoma"/>
          <w:b/>
          <w:spacing w:val="24"/>
          <w:sz w:val="18"/>
          <w:szCs w:val="18"/>
          <w:lang w:eastAsia="es-ES"/>
        </w:rPr>
        <w:t>CONSIDERANDO UNI</w:t>
      </w:r>
      <w:r w:rsidR="00FF21B9" w:rsidRPr="000C572C">
        <w:rPr>
          <w:rStyle w:val="CharacterStyle2"/>
          <w:rFonts w:ascii="Tahoma" w:hAnsi="Tahoma" w:cs="Tahoma"/>
          <w:b/>
          <w:spacing w:val="24"/>
          <w:sz w:val="18"/>
          <w:szCs w:val="18"/>
          <w:lang w:eastAsia="es-ES"/>
        </w:rPr>
        <w:t>CO</w:t>
      </w:r>
      <w:r>
        <w:rPr>
          <w:rStyle w:val="CharacterStyle2"/>
          <w:rFonts w:ascii="Tahoma" w:hAnsi="Tahoma" w:cs="Tahoma"/>
          <w:b/>
          <w:spacing w:val="24"/>
          <w:sz w:val="18"/>
          <w:szCs w:val="18"/>
          <w:lang w:eastAsia="es-ES"/>
        </w:rPr>
        <w:t>:</w:t>
      </w:r>
    </w:p>
    <w:p w:rsidR="00000000" w:rsidRPr="009D7AB6" w:rsidRDefault="00FF21B9" w:rsidP="000C572C">
      <w:pPr>
        <w:pStyle w:val="Style2"/>
        <w:tabs>
          <w:tab w:val="left" w:pos="7655"/>
        </w:tabs>
        <w:kinsoku w:val="0"/>
        <w:autoSpaceDE/>
        <w:autoSpaceDN/>
        <w:adjustRightInd/>
        <w:spacing w:before="216"/>
        <w:jc w:val="both"/>
        <w:rPr>
          <w:rStyle w:val="CharacterStyle2"/>
          <w:rFonts w:ascii="Tahoma" w:hAnsi="Tahoma" w:cs="Tahoma"/>
          <w:spacing w:val="12"/>
          <w:sz w:val="18"/>
          <w:szCs w:val="18"/>
          <w:lang w:eastAsia="es-ES"/>
        </w:rPr>
      </w:pPr>
      <w:r w:rsidRPr="000C572C">
        <w:rPr>
          <w:rStyle w:val="CharacterStyle2"/>
          <w:rFonts w:ascii="Tahoma" w:hAnsi="Tahoma" w:cs="Tahoma"/>
          <w:b/>
          <w:spacing w:val="36"/>
          <w:sz w:val="18"/>
          <w:szCs w:val="18"/>
          <w:lang w:eastAsia="es-ES"/>
        </w:rPr>
        <w:t>Competencia del Tribunal Administrativo de Transporte.</w:t>
      </w:r>
      <w:r w:rsidR="000C572C">
        <w:rPr>
          <w:rStyle w:val="CharacterStyle2"/>
          <w:rFonts w:ascii="Tahoma" w:hAnsi="Tahoma" w:cs="Tahoma"/>
          <w:spacing w:val="36"/>
          <w:sz w:val="18"/>
          <w:szCs w:val="18"/>
          <w:lang w:eastAsia="es-ES"/>
        </w:rPr>
        <w:t xml:space="preserve"> </w:t>
      </w:r>
      <w:r w:rsidRPr="00AA0804">
        <w:rPr>
          <w:rStyle w:val="CharacterStyle2"/>
          <w:rFonts w:ascii="Tahoma" w:hAnsi="Tahoma" w:cs="Tahoma"/>
          <w:spacing w:val="36"/>
          <w:sz w:val="18"/>
          <w:szCs w:val="18"/>
          <w:lang w:eastAsia="es-ES"/>
        </w:rPr>
        <w:tab/>
      </w:r>
      <w:r w:rsidRPr="009D7AB6">
        <w:rPr>
          <w:rStyle w:val="CharacterStyle2"/>
          <w:rFonts w:ascii="Tahoma" w:hAnsi="Tahoma" w:cs="Tahoma"/>
          <w:spacing w:val="12"/>
          <w:sz w:val="18"/>
          <w:szCs w:val="18"/>
          <w:lang w:eastAsia="es-ES"/>
        </w:rPr>
        <w:t>El Tr</w:t>
      </w:r>
      <w:r w:rsidRPr="009D7AB6">
        <w:rPr>
          <w:rStyle w:val="CharacterStyle2"/>
          <w:rFonts w:ascii="Tahoma" w:hAnsi="Tahoma" w:cs="Tahoma"/>
          <w:spacing w:val="12"/>
          <w:sz w:val="18"/>
          <w:szCs w:val="18"/>
          <w:lang w:eastAsia="es-ES"/>
        </w:rPr>
        <w:t>ibunal</w:t>
      </w:r>
      <w:r w:rsidR="000C572C" w:rsidRPr="009D7AB6">
        <w:rPr>
          <w:rStyle w:val="CharacterStyle2"/>
          <w:rFonts w:ascii="Tahoma" w:hAnsi="Tahoma" w:cs="Tahoma"/>
          <w:spacing w:val="12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 xml:space="preserve">Administrativo de Transporte conforme al </w:t>
      </w:r>
      <w:r w:rsidR="009D7AB6"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>artículo</w:t>
      </w:r>
      <w:r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 xml:space="preserve"> 22 de la Ley Reguladora del</w:t>
      </w:r>
      <w:r w:rsidR="000C572C"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27"/>
          <w:sz w:val="18"/>
          <w:szCs w:val="18"/>
          <w:lang w:eastAsia="es-ES"/>
        </w:rPr>
        <w:t>Servicio Público de Transporte Remunera</w:t>
      </w:r>
      <w:r w:rsidR="009D7AB6">
        <w:rPr>
          <w:rStyle w:val="CharacterStyle2"/>
          <w:rFonts w:ascii="Tahoma" w:hAnsi="Tahoma" w:cs="Tahoma"/>
          <w:spacing w:val="27"/>
          <w:sz w:val="18"/>
          <w:szCs w:val="18"/>
          <w:lang w:eastAsia="es-ES"/>
        </w:rPr>
        <w:t>do de Personas en Vehículos en l</w:t>
      </w:r>
      <w:r w:rsidRPr="009D7AB6">
        <w:rPr>
          <w:rStyle w:val="CharacterStyle2"/>
          <w:rFonts w:ascii="Tahoma" w:hAnsi="Tahoma" w:cs="Tahoma"/>
          <w:spacing w:val="27"/>
          <w:sz w:val="18"/>
          <w:szCs w:val="18"/>
          <w:lang w:eastAsia="es-ES"/>
        </w:rPr>
        <w:t>a</w:t>
      </w:r>
      <w:r w:rsidR="000C572C" w:rsidRPr="009D7AB6">
        <w:rPr>
          <w:rStyle w:val="CharacterStyle2"/>
          <w:rFonts w:ascii="Tahoma" w:hAnsi="Tahoma" w:cs="Tahoma"/>
          <w:spacing w:val="27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>Modalidad de Taxi, No. 7969 del 22 de dici</w:t>
      </w:r>
      <w:r w:rsid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>embre de 1999 y el Dictamen de l</w:t>
      </w:r>
      <w:r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>a</w:t>
      </w:r>
      <w:r w:rsidR="000C572C" w:rsidRPr="009D7AB6">
        <w:rPr>
          <w:rStyle w:val="CharacterStyle2"/>
          <w:rFonts w:ascii="Tahoma" w:hAnsi="Tahoma" w:cs="Tahoma"/>
          <w:spacing w:val="23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10"/>
          <w:sz w:val="18"/>
          <w:szCs w:val="18"/>
          <w:lang w:eastAsia="es-ES"/>
        </w:rPr>
        <w:t>Procuradurí</w:t>
      </w:r>
      <w:r w:rsidRPr="009D7AB6">
        <w:rPr>
          <w:rStyle w:val="CharacterStyle2"/>
          <w:rFonts w:ascii="Tahoma" w:hAnsi="Tahoma" w:cs="Tahoma"/>
          <w:spacing w:val="10"/>
          <w:sz w:val="18"/>
          <w:szCs w:val="18"/>
          <w:lang w:eastAsia="es-ES"/>
        </w:rPr>
        <w:t>a General de la República No C-037-2000 del 25 de</w:t>
      </w:r>
      <w:r w:rsidRPr="009D7AB6">
        <w:rPr>
          <w:rStyle w:val="CharacterStyle2"/>
          <w:rFonts w:ascii="Tahoma" w:hAnsi="Tahoma" w:cs="Tahoma"/>
          <w:spacing w:val="10"/>
          <w:sz w:val="18"/>
          <w:szCs w:val="18"/>
          <w:lang w:eastAsia="es-ES"/>
        </w:rPr>
        <w:t xml:space="preserve"> febrero del 2000, es </w:t>
      </w:r>
      <w:r w:rsidRPr="009D7AB6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comp</w:t>
      </w:r>
      <w:r w:rsidR="009D7AB6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>etente para conocer y resolver l</w:t>
      </w:r>
      <w:r w:rsidRPr="009D7AB6">
        <w:rPr>
          <w:rStyle w:val="CharacterStyle2"/>
          <w:rFonts w:ascii="Tahoma" w:hAnsi="Tahoma" w:cs="Tahoma"/>
          <w:spacing w:val="14"/>
          <w:sz w:val="18"/>
          <w:szCs w:val="18"/>
          <w:lang w:eastAsia="es-ES"/>
        </w:rPr>
        <w:t xml:space="preserve">os recursos de apelación venidos en alzada en </w:t>
      </w:r>
      <w:r w:rsidRPr="009D7AB6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 xml:space="preserve">contra de los actos o resoluciones emanadas del Consejo de Transporte Público. </w:t>
      </w:r>
      <w:r w:rsidRP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Esta normativa especi</w:t>
      </w:r>
      <w:r w:rsidRP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alizada, debe integra</w:t>
      </w:r>
      <w:r w:rsid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r</w:t>
      </w:r>
      <w:r w:rsidRP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se para su correcta dimensión, con e</w:t>
      </w:r>
      <w:r w:rsid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l</w:t>
      </w:r>
      <w:r w:rsidRPr="009D7AB6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artícu</w:t>
      </w:r>
      <w:r w:rsidR="009D7AB6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lo 181 de la Ley General de la</w:t>
      </w:r>
      <w:r w:rsidRPr="009D7AB6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 xml:space="preserve"> Administración Pública, el cual indica lo </w:t>
      </w:r>
      <w:r w:rsidRPr="009D7AB6">
        <w:rPr>
          <w:rStyle w:val="CharacterStyle2"/>
          <w:rFonts w:ascii="Tahoma" w:hAnsi="Tahoma" w:cs="Tahoma"/>
          <w:spacing w:val="12"/>
          <w:sz w:val="18"/>
          <w:szCs w:val="18"/>
          <w:lang w:eastAsia="es-ES"/>
        </w:rPr>
        <w:t>siguiente:</w:t>
      </w:r>
    </w:p>
    <w:p w:rsidR="00000000" w:rsidRPr="00AA0804" w:rsidRDefault="009D7AB6">
      <w:pPr>
        <w:pStyle w:val="Style2"/>
        <w:kinsoku w:val="0"/>
        <w:autoSpaceDE/>
        <w:autoSpaceDN/>
        <w:adjustRightInd/>
        <w:spacing w:before="252"/>
        <w:ind w:left="648" w:right="1152"/>
        <w:jc w:val="both"/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</w:pPr>
      <w:r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“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Artículo 181.- El Contralor no jerárquico podrá revisar</w:t>
      </w:r>
      <w:r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 xml:space="preserve"> só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 xml:space="preserve">lo la legalidad </w:t>
      </w:r>
      <w:r w:rsidR="00FF21B9" w:rsidRPr="00AA0804">
        <w:rPr>
          <w:rStyle w:val="CharacterStyle2"/>
          <w:rFonts w:ascii="Tahoma" w:hAnsi="Tahoma" w:cs="Tahoma"/>
          <w:spacing w:val="18"/>
          <w:sz w:val="18"/>
          <w:szCs w:val="18"/>
          <w:lang w:eastAsia="es-ES"/>
        </w:rPr>
        <w:t xml:space="preserve">del acto y en virtud de recurso administrativo, y decidirá dentro del </w:t>
      </w:r>
      <w:r w:rsidR="00FF21B9" w:rsidRPr="00AA0804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 xml:space="preserve">límite de las pretensiones y cuestiones de hecho planteadas por el </w:t>
      </w:r>
      <w:r w:rsidR="00FF21B9" w:rsidRPr="00AA0804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recurrente, pero podrá aplicar una n</w:t>
      </w:r>
      <w:r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orma no invocada en el recurso.”</w:t>
      </w:r>
    </w:p>
    <w:p w:rsidR="00000000" w:rsidRPr="00AA0804" w:rsidRDefault="009D7AB6">
      <w:pPr>
        <w:pStyle w:val="Style2"/>
        <w:kinsoku w:val="0"/>
        <w:autoSpaceDE/>
        <w:autoSpaceDN/>
        <w:adjustRightInd/>
        <w:spacing w:before="504"/>
        <w:ind w:left="72" w:right="504"/>
        <w:jc w:val="both"/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</w:pPr>
      <w:r>
        <w:rPr>
          <w:rStyle w:val="CharacterStyle2"/>
          <w:rFonts w:ascii="Tahoma" w:hAnsi="Tahoma" w:cs="Tahoma"/>
          <w:spacing w:val="11"/>
          <w:sz w:val="18"/>
          <w:szCs w:val="18"/>
          <w:lang w:eastAsia="es-ES"/>
        </w:rPr>
        <w:t xml:space="preserve">Siendo que el recurrente presenta un Recurso de Revisión y Nulidad concomitante </w:t>
      </w:r>
      <w:r w:rsidR="00FF21B9" w:rsidRPr="00AA0804">
        <w:rPr>
          <w:rStyle w:val="CharacterStyle2"/>
          <w:rFonts w:ascii="Tahoma" w:hAnsi="Tahoma" w:cs="Tahoma"/>
          <w:spacing w:val="11"/>
          <w:sz w:val="18"/>
          <w:szCs w:val="18"/>
          <w:lang w:eastAsia="es-ES"/>
        </w:rPr>
        <w:t>en contra de un acto emitido por el Consejo de Tra</w:t>
      </w:r>
      <w:r w:rsidR="00FF21B9" w:rsidRPr="00AA0804">
        <w:rPr>
          <w:rStyle w:val="CharacterStyle2"/>
          <w:rFonts w:ascii="Tahoma" w:hAnsi="Tahoma" w:cs="Tahoma"/>
          <w:spacing w:val="11"/>
          <w:sz w:val="18"/>
          <w:szCs w:val="18"/>
          <w:lang w:eastAsia="es-ES"/>
        </w:rPr>
        <w:t xml:space="preserve">nsporte Público, el Tribunal no es </w:t>
      </w:r>
      <w:r w:rsidR="00FF21B9" w:rsidRPr="00AA0804">
        <w:rPr>
          <w:rStyle w:val="CharacterStyle2"/>
          <w:rFonts w:ascii="Tahoma" w:hAnsi="Tahoma" w:cs="Tahoma"/>
          <w:spacing w:val="18"/>
          <w:sz w:val="18"/>
          <w:szCs w:val="18"/>
          <w:lang w:eastAsia="es-ES"/>
        </w:rPr>
        <w:t xml:space="preserve">competente para su conocimiento y resolución, ya que de acuerdo con el artículo </w:t>
      </w:r>
      <w:r w:rsidR="00FF21B9"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 xml:space="preserve">353 de la Ley General de la Administración Pública, el Recurso de Revisión es un </w:t>
      </w:r>
      <w:r w:rsidR="00FF21B9" w:rsidRPr="00AA0804">
        <w:rPr>
          <w:rStyle w:val="CharacterStyle2"/>
          <w:rFonts w:ascii="Tahoma" w:hAnsi="Tahoma" w:cs="Tahoma"/>
          <w:spacing w:val="18"/>
          <w:sz w:val="18"/>
          <w:szCs w:val="18"/>
          <w:lang w:eastAsia="es-ES"/>
        </w:rPr>
        <w:t>recurso extraordinario, que procede únicamente cuando concur</w:t>
      </w:r>
      <w:r w:rsidR="00FF21B9" w:rsidRPr="00AA0804">
        <w:rPr>
          <w:rStyle w:val="CharacterStyle2"/>
          <w:rFonts w:ascii="Tahoma" w:hAnsi="Tahoma" w:cs="Tahoma"/>
          <w:spacing w:val="18"/>
          <w:sz w:val="18"/>
          <w:szCs w:val="18"/>
          <w:lang w:eastAsia="es-ES"/>
        </w:rPr>
        <w:t xml:space="preserve">ra alguna de las </w:t>
      </w:r>
      <w:r w:rsidR="00FF21B9"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>circunstancias establecidas en dicho artículo,</w:t>
      </w:r>
      <w:r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 xml:space="preserve"> </w:t>
      </w:r>
      <w:r w:rsidR="00FF21B9" w:rsidRPr="00AA0804">
        <w:rPr>
          <w:rStyle w:val="CharacterStyle2"/>
          <w:rFonts w:ascii="Tahoma" w:hAnsi="Tahoma" w:cs="Tahoma"/>
          <w:spacing w:val="17"/>
          <w:sz w:val="18"/>
          <w:szCs w:val="18"/>
          <w:lang w:eastAsia="es-ES"/>
        </w:rPr>
        <w:t xml:space="preserve">cuyo conocimiento corresponde al </w:t>
      </w:r>
      <w:r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re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spe</w:t>
      </w:r>
      <w:r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c</w:t>
      </w:r>
      <w:r w:rsidR="00FF21B9" w:rsidRPr="00AA0804">
        <w:rPr>
          <w:rStyle w:val="CharacterStyle2"/>
          <w:rFonts w:ascii="Tahoma" w:hAnsi="Tahoma" w:cs="Tahoma"/>
          <w:spacing w:val="15"/>
          <w:sz w:val="18"/>
          <w:szCs w:val="18"/>
          <w:lang w:eastAsia="es-ES"/>
        </w:rPr>
        <w:t>tivo jerarca de la Administración, que emitió el Acto Final que se encuentra firme. (Véase folios 19 a 20 del Expediente administrativo)</w:t>
      </w:r>
    </w:p>
    <w:p w:rsidR="00000000" w:rsidRPr="00AA0804" w:rsidRDefault="00FF21B9">
      <w:pPr>
        <w:pStyle w:val="Style2"/>
        <w:kinsoku w:val="0"/>
        <w:autoSpaceDE/>
        <w:autoSpaceDN/>
        <w:adjustRightInd/>
        <w:spacing w:before="288"/>
        <w:ind w:left="72" w:right="504"/>
        <w:rPr>
          <w:rStyle w:val="CharacterStyle2"/>
          <w:rFonts w:ascii="Tahoma" w:hAnsi="Tahoma" w:cs="Tahoma"/>
          <w:spacing w:val="13"/>
          <w:sz w:val="18"/>
          <w:szCs w:val="18"/>
          <w:lang w:eastAsia="es-ES"/>
        </w:rPr>
      </w:pPr>
      <w:r w:rsidRPr="00AA0804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A este respecto</w:t>
      </w:r>
      <w:r w:rsidRPr="00AA0804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, la Pro</w:t>
      </w:r>
      <w:r w:rsidR="009D7AB6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cur</w:t>
      </w:r>
      <w:r w:rsidRPr="00AA0804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>a</w:t>
      </w:r>
      <w:r w:rsidRPr="00AA0804">
        <w:rPr>
          <w:rStyle w:val="CharacterStyle2"/>
          <w:rFonts w:ascii="Tahoma" w:hAnsi="Tahoma" w:cs="Tahoma"/>
          <w:spacing w:val="19"/>
          <w:sz w:val="18"/>
          <w:szCs w:val="18"/>
          <w:lang w:eastAsia="es-ES"/>
        </w:rPr>
        <w:t xml:space="preserve">duría General de la República, en el dictamen C-157- </w:t>
      </w:r>
      <w:r w:rsidRPr="00AA0804">
        <w:rPr>
          <w:rStyle w:val="CharacterStyle2"/>
          <w:rFonts w:ascii="Tahoma" w:hAnsi="Tahoma" w:cs="Tahoma"/>
          <w:spacing w:val="13"/>
          <w:sz w:val="18"/>
          <w:szCs w:val="18"/>
          <w:lang w:eastAsia="es-ES"/>
        </w:rPr>
        <w:t>2003 del 3 de junio de 2003,</w:t>
      </w:r>
      <w:r w:rsidRPr="00AA0804">
        <w:rPr>
          <w:rStyle w:val="CharacterStyle2"/>
          <w:rFonts w:ascii="Arial Narrow" w:hAnsi="Arial Narrow" w:cs="Arial Narrow"/>
          <w:spacing w:val="13"/>
          <w:sz w:val="18"/>
          <w:szCs w:val="18"/>
          <w:vertAlign w:val="superscript"/>
          <w:lang w:eastAsia="es-ES"/>
        </w:rPr>
        <w:t>-</w:t>
      </w:r>
      <w:r w:rsidRPr="00AA0804">
        <w:rPr>
          <w:rStyle w:val="CharacterStyle2"/>
          <w:rFonts w:ascii="Tahoma" w:hAnsi="Tahoma" w:cs="Tahoma"/>
          <w:spacing w:val="13"/>
          <w:sz w:val="18"/>
          <w:szCs w:val="18"/>
          <w:lang w:eastAsia="es-ES"/>
        </w:rPr>
        <w:t xml:space="preserve"> manifestó:</w:t>
      </w:r>
    </w:p>
    <w:p w:rsidR="00000000" w:rsidRPr="009D7AB6" w:rsidRDefault="00FF21B9" w:rsidP="009D7AB6">
      <w:pPr>
        <w:pStyle w:val="Style2"/>
        <w:kinsoku w:val="0"/>
        <w:autoSpaceDE/>
        <w:autoSpaceDN/>
        <w:adjustRightInd/>
        <w:spacing w:before="252"/>
        <w:ind w:left="720" w:right="1224"/>
        <w:jc w:val="both"/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</w:pPr>
      <w:r w:rsidRPr="00AA0804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>"En</w:t>
      </w:r>
      <w:r w:rsidRPr="00AA0804">
        <w:rPr>
          <w:rStyle w:val="CharacterStyle2"/>
          <w:rFonts w:ascii="Tahoma" w:hAnsi="Tahoma" w:cs="Tahoma"/>
          <w:spacing w:val="16"/>
          <w:sz w:val="18"/>
          <w:szCs w:val="18"/>
          <w:lang w:eastAsia="es-ES"/>
        </w:rPr>
        <w:t xml:space="preserve"> consecuencia; contra lo resuelto por el Consejo de Transporte 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Público, en principio, sólo  caben los recursos administrativos ordinarios, a saber</w:t>
      </w:r>
      <w:r w:rsidRPr="00AA0804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, el de revocatoria (que conocería el mismo 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Consejo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) y el de apelación que corresponde conocer al Tribunal 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Administrativo de Transporte. Y contra lo resuelto por el citado</w:t>
      </w:r>
      <w:r w:rsidR="009D7AB6"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Tribuna</w:t>
      </w:r>
      <w:r w:rsidR="009D7AB6"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l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,</w:t>
      </w:r>
      <w:r w:rsid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no </w:t>
      </w:r>
      <w:r w:rsidR="009D7AB6"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c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abe más re</w:t>
      </w:r>
      <w:r w:rsid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c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urso</w:t>
      </w:r>
      <w:r w:rsid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 y se tendrá por agotad</w:t>
      </w:r>
      <w:r w:rsidRP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 xml:space="preserve">a </w:t>
      </w:r>
      <w:r w:rsidR="009D7AB6">
        <w:rPr>
          <w:rStyle w:val="CharacterStyle2"/>
          <w:rFonts w:ascii="Tahoma" w:hAnsi="Tahoma" w:cs="Tahoma"/>
          <w:spacing w:val="24"/>
          <w:sz w:val="18"/>
          <w:szCs w:val="18"/>
          <w:lang w:eastAsia="es-ES"/>
        </w:rPr>
        <w:t>la vía administrativa.</w:t>
      </w:r>
    </w:p>
    <w:p w:rsidR="00000000" w:rsidRPr="00AA0804" w:rsidRDefault="00FF21B9">
      <w:pPr>
        <w:pStyle w:val="Style1"/>
        <w:kinsoku w:val="0"/>
        <w:autoSpaceDE/>
        <w:autoSpaceDN/>
        <w:adjustRightInd/>
        <w:spacing w:before="216"/>
        <w:ind w:left="720" w:right="792"/>
        <w:jc w:val="both"/>
        <w:rPr>
          <w:rFonts w:ascii="Tahoma" w:hAnsi="Tahoma" w:cs="Tahoma"/>
          <w:spacing w:val="13"/>
          <w:sz w:val="18"/>
          <w:szCs w:val="18"/>
          <w:u w:val="single"/>
          <w:lang w:eastAsia="es-ES"/>
        </w:rPr>
      </w:pP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lastRenderedPageBreak/>
        <w:t xml:space="preserve">No obstante,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en opinión de la Procuraduría Gener</w:t>
      </w:r>
      <w:r w:rsidR="009D7AB6">
        <w:rPr>
          <w:rFonts w:ascii="Tahoma" w:hAnsi="Tahoma" w:cs="Tahoma"/>
          <w:spacing w:val="16"/>
          <w:sz w:val="18"/>
          <w:szCs w:val="18"/>
          <w:lang w:eastAsia="es-ES"/>
        </w:rPr>
        <w:t>al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 xml:space="preserve"> de le Repu</w:t>
      </w:r>
      <w:r w:rsidR="009D7AB6">
        <w:rPr>
          <w:rFonts w:ascii="Tahoma" w:hAnsi="Tahoma" w:cs="Tahoma"/>
          <w:spacing w:val="16"/>
          <w:sz w:val="18"/>
          <w:szCs w:val="18"/>
          <w:lang w:eastAsia="es-ES"/>
        </w:rPr>
        <w:t>blica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 xml:space="preserve">, 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>en el caso de que los</w:t>
      </w:r>
      <w:r w:rsidR="009D7AB6">
        <w:rPr>
          <w:rFonts w:ascii="Arial" w:hAnsi="Arial" w:cs="Arial"/>
          <w:spacing w:val="14"/>
          <w:sz w:val="18"/>
          <w:szCs w:val="18"/>
          <w:vertAlign w:val="superscript"/>
          <w:lang w:eastAsia="es-ES"/>
        </w:rPr>
        <w:t xml:space="preserve"> 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 xml:space="preserve">citados órganos hayan incurrido, al dictar un </w:t>
      </w:r>
      <w:r w:rsidRPr="00AA0804">
        <w:rPr>
          <w:rFonts w:ascii="Tahoma" w:hAnsi="Tahoma" w:cs="Tahoma"/>
          <w:spacing w:val="17"/>
          <w:sz w:val="18"/>
          <w:szCs w:val="18"/>
          <w:lang w:eastAsia="es-ES"/>
        </w:rPr>
        <w:t>determinado acto administrativo, en alguno de lo</w:t>
      </w:r>
      <w:r w:rsidR="009D7AB6">
        <w:rPr>
          <w:rFonts w:ascii="Tahoma" w:hAnsi="Tahoma" w:cs="Tahoma"/>
          <w:spacing w:val="17"/>
          <w:sz w:val="18"/>
          <w:szCs w:val="18"/>
          <w:lang w:eastAsia="es-ES"/>
        </w:rPr>
        <w:t>s</w:t>
      </w:r>
      <w:r w:rsidRPr="00AA0804">
        <w:rPr>
          <w:rFonts w:ascii="Tahoma" w:hAnsi="Tahoma" w:cs="Tahoma"/>
          <w:spacing w:val="17"/>
          <w:sz w:val="18"/>
          <w:szCs w:val="18"/>
          <w:lang w:eastAsia="es-ES"/>
        </w:rPr>
        <w:t xml:space="preserve"> supuestos que 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>contempla el ordenamiento jurí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>dico para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 xml:space="preserve"> que proceda el recurso de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revisión, y a fin de no desvirtuar l</w:t>
      </w:r>
      <w:r w:rsidR="009D7AB6">
        <w:rPr>
          <w:rFonts w:ascii="Tahoma" w:hAnsi="Tahoma" w:cs="Tahoma"/>
          <w:spacing w:val="16"/>
          <w:sz w:val="18"/>
          <w:szCs w:val="18"/>
          <w:lang w:eastAsia="es-ES"/>
        </w:rPr>
        <w:t>a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 xml:space="preserve"> desconcentración</w:t>
      </w:r>
      <w:r w:rsidR="009D7AB6">
        <w:rPr>
          <w:rFonts w:ascii="Arial" w:hAnsi="Arial" w:cs="Arial"/>
          <w:spacing w:val="16"/>
          <w:sz w:val="18"/>
          <w:szCs w:val="18"/>
          <w:vertAlign w:val="superscript"/>
          <w:lang w:eastAsia="es-ES"/>
        </w:rPr>
        <w:t xml:space="preserve">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 xml:space="preserve">operada a su </w:t>
      </w:r>
      <w:r w:rsidRPr="00AA0804">
        <w:rPr>
          <w:rFonts w:ascii="Tahoma" w:hAnsi="Tahoma" w:cs="Tahoma"/>
          <w:spacing w:val="12"/>
          <w:sz w:val="18"/>
          <w:szCs w:val="18"/>
          <w:lang w:eastAsia="es-ES"/>
        </w:rPr>
        <w:t xml:space="preserve">favor, </w:t>
      </w:r>
      <w:r w:rsidRPr="00AA0804">
        <w:rPr>
          <w:rFonts w:ascii="Tahoma" w:hAnsi="Tahoma" w:cs="Tahoma"/>
          <w:spacing w:val="12"/>
          <w:sz w:val="18"/>
          <w:szCs w:val="18"/>
          <w:u w:val="single"/>
          <w:lang w:eastAsia="es-ES"/>
        </w:rPr>
        <w:t>el recurso en cuestión tendría que ser conocido por e</w:t>
      </w:r>
      <w:r w:rsidR="009D7AB6">
        <w:rPr>
          <w:rFonts w:ascii="Tahoma" w:hAnsi="Tahoma" w:cs="Tahoma"/>
          <w:spacing w:val="12"/>
          <w:sz w:val="18"/>
          <w:szCs w:val="18"/>
          <w:u w:val="single"/>
          <w:lang w:eastAsia="es-ES"/>
        </w:rPr>
        <w:t>l</w:t>
      </w:r>
      <w:r w:rsidRPr="00AA0804">
        <w:rPr>
          <w:rFonts w:ascii="Tahoma" w:hAnsi="Tahoma" w:cs="Tahoma"/>
          <w:spacing w:val="12"/>
          <w:sz w:val="18"/>
          <w:szCs w:val="18"/>
          <w:u w:val="single"/>
          <w:lang w:eastAsia="es-ES"/>
        </w:rPr>
        <w:t xml:space="preserve"> mismo  </w:t>
      </w:r>
      <w:r w:rsidRPr="00AA0804">
        <w:rPr>
          <w:rFonts w:ascii="Tahoma" w:hAnsi="Tahoma" w:cs="Tahoma"/>
          <w:spacing w:val="13"/>
          <w:sz w:val="18"/>
          <w:szCs w:val="18"/>
          <w:u w:val="single"/>
          <w:lang w:eastAsia="es-ES"/>
        </w:rPr>
        <w:t>órgano que ha</w:t>
      </w:r>
      <w:r w:rsidR="009D7AB6">
        <w:rPr>
          <w:rFonts w:ascii="Arial" w:hAnsi="Arial" w:cs="Arial"/>
          <w:spacing w:val="13"/>
          <w:sz w:val="18"/>
          <w:szCs w:val="18"/>
          <w:u w:val="single"/>
          <w:vertAlign w:val="superscript"/>
          <w:lang w:eastAsia="es-ES"/>
        </w:rPr>
        <w:t xml:space="preserve"> </w:t>
      </w:r>
      <w:r w:rsidRPr="00AA0804">
        <w:rPr>
          <w:rFonts w:ascii="Tahoma" w:hAnsi="Tahoma" w:cs="Tahoma"/>
          <w:spacing w:val="13"/>
          <w:sz w:val="18"/>
          <w:szCs w:val="18"/>
          <w:u w:val="single"/>
          <w:lang w:eastAsia="es-ES"/>
        </w:rPr>
        <w:t>dicta</w:t>
      </w:r>
      <w:r w:rsidR="009D7AB6">
        <w:rPr>
          <w:rFonts w:ascii="Tahoma" w:hAnsi="Tahoma" w:cs="Tahoma"/>
          <w:spacing w:val="13"/>
          <w:sz w:val="18"/>
          <w:szCs w:val="18"/>
          <w:u w:val="single"/>
          <w:lang w:eastAsia="es-ES"/>
        </w:rPr>
        <w:t>d</w:t>
      </w:r>
      <w:r w:rsidRPr="00AA0804">
        <w:rPr>
          <w:rFonts w:ascii="Tahoma" w:hAnsi="Tahoma" w:cs="Tahoma"/>
          <w:spacing w:val="13"/>
          <w:sz w:val="18"/>
          <w:szCs w:val="18"/>
          <w:u w:val="single"/>
          <w:lang w:eastAsia="es-ES"/>
        </w:rPr>
        <w:t xml:space="preserve">o el acto que se cuestiona." </w:t>
      </w:r>
    </w:p>
    <w:p w:rsidR="00000000" w:rsidRPr="00AA0804" w:rsidRDefault="00FF21B9">
      <w:pPr>
        <w:pStyle w:val="Style1"/>
        <w:kinsoku w:val="0"/>
        <w:autoSpaceDE/>
        <w:autoSpaceDN/>
        <w:adjustRightInd/>
        <w:spacing w:before="252"/>
        <w:ind w:right="72"/>
        <w:jc w:val="both"/>
        <w:rPr>
          <w:rFonts w:ascii="Tahoma" w:hAnsi="Tahoma" w:cs="Tahoma"/>
          <w:spacing w:val="14"/>
          <w:sz w:val="18"/>
          <w:szCs w:val="18"/>
          <w:lang w:eastAsia="es-ES"/>
        </w:rPr>
      </w:pPr>
      <w:r w:rsidRPr="00AA0804">
        <w:rPr>
          <w:rFonts w:ascii="Tahoma" w:hAnsi="Tahoma" w:cs="Tahoma"/>
          <w:spacing w:val="17"/>
          <w:sz w:val="18"/>
          <w:szCs w:val="18"/>
          <w:lang w:eastAsia="es-ES"/>
        </w:rPr>
        <w:t>En consecuencia, el conocimiento del Recurso de Revisi</w:t>
      </w:r>
      <w:r w:rsidR="00F7728A">
        <w:rPr>
          <w:rFonts w:ascii="Tahoma" w:hAnsi="Tahoma" w:cs="Tahoma"/>
          <w:spacing w:val="17"/>
          <w:sz w:val="18"/>
          <w:szCs w:val="18"/>
          <w:lang w:eastAsia="es-ES"/>
        </w:rPr>
        <w:t>ó</w:t>
      </w:r>
      <w:r w:rsidRPr="00AA0804">
        <w:rPr>
          <w:rFonts w:ascii="Tahoma" w:hAnsi="Tahoma" w:cs="Tahoma"/>
          <w:spacing w:val="17"/>
          <w:sz w:val="18"/>
          <w:szCs w:val="18"/>
          <w:lang w:eastAsia="es-ES"/>
        </w:rPr>
        <w:t xml:space="preserve">n interpuesto corresponde </w:t>
      </w:r>
      <w:r w:rsidRPr="00AA0804">
        <w:rPr>
          <w:rFonts w:ascii="Tahoma" w:hAnsi="Tahoma" w:cs="Tahoma"/>
          <w:spacing w:val="15"/>
          <w:sz w:val="18"/>
          <w:szCs w:val="18"/>
          <w:lang w:eastAsia="es-ES"/>
        </w:rPr>
        <w:t xml:space="preserve">al Consejo de Transporte Público, órgano el cual, se remite el expediente para su </w:t>
      </w:r>
      <w:r w:rsidRPr="00AA0804">
        <w:rPr>
          <w:rFonts w:ascii="Tahoma" w:hAnsi="Tahoma" w:cs="Tahoma"/>
          <w:spacing w:val="14"/>
          <w:sz w:val="18"/>
          <w:szCs w:val="18"/>
          <w:lang w:eastAsia="es-ES"/>
        </w:rPr>
        <w:t>respectivo tramite.</w:t>
      </w:r>
    </w:p>
    <w:p w:rsidR="00F7728A" w:rsidRDefault="00FF21B9" w:rsidP="00F7728A">
      <w:pPr>
        <w:pStyle w:val="Style1"/>
        <w:tabs>
          <w:tab w:val="right" w:pos="8040"/>
        </w:tabs>
        <w:kinsoku w:val="0"/>
        <w:autoSpaceDE/>
        <w:autoSpaceDN/>
        <w:adjustRightInd/>
        <w:spacing w:before="252"/>
        <w:jc w:val="both"/>
        <w:rPr>
          <w:rFonts w:ascii="Tahoma" w:hAnsi="Tahoma" w:cs="Tahoma"/>
          <w:spacing w:val="16"/>
          <w:sz w:val="18"/>
          <w:szCs w:val="18"/>
          <w:lang w:eastAsia="es-ES"/>
        </w:rPr>
      </w:pPr>
      <w:r w:rsidRPr="00AA0804">
        <w:rPr>
          <w:rFonts w:ascii="Tahoma" w:hAnsi="Tahoma" w:cs="Tahoma"/>
          <w:spacing w:val="20"/>
          <w:sz w:val="18"/>
          <w:szCs w:val="18"/>
          <w:lang w:eastAsia="es-ES"/>
        </w:rPr>
        <w:t xml:space="preserve">No obstante, </w:t>
      </w:r>
      <w:r w:rsidR="00F7728A">
        <w:rPr>
          <w:rFonts w:ascii="Tahoma" w:hAnsi="Tahoma" w:cs="Tahoma"/>
          <w:spacing w:val="20"/>
          <w:sz w:val="18"/>
          <w:szCs w:val="18"/>
          <w:lang w:eastAsia="es-ES"/>
        </w:rPr>
        <w:t>el</w:t>
      </w:r>
      <w:r w:rsidRPr="00AA0804">
        <w:rPr>
          <w:rFonts w:ascii="Tahoma" w:hAnsi="Tahoma" w:cs="Tahoma"/>
          <w:spacing w:val="20"/>
          <w:sz w:val="18"/>
          <w:szCs w:val="18"/>
          <w:lang w:eastAsia="es-ES"/>
        </w:rPr>
        <w:t xml:space="preserve"> Tribunal advierte que</w:t>
      </w:r>
      <w:r w:rsidR="00F7728A">
        <w:rPr>
          <w:rFonts w:ascii="Tahoma" w:hAnsi="Tahoma" w:cs="Tahoma"/>
          <w:spacing w:val="20"/>
          <w:sz w:val="18"/>
          <w:szCs w:val="18"/>
          <w:lang w:eastAsia="es-ES"/>
        </w:rPr>
        <w:t xml:space="preserve"> </w:t>
      </w:r>
      <w:r w:rsidRPr="00AA0804">
        <w:rPr>
          <w:rFonts w:ascii="Tahoma" w:hAnsi="Tahoma" w:cs="Tahoma"/>
          <w:spacing w:val="30"/>
          <w:sz w:val="18"/>
          <w:szCs w:val="18"/>
          <w:lang w:eastAsia="es-ES"/>
        </w:rPr>
        <w:t>por haberse impugnado al acto de</w:t>
      </w:r>
      <w:r w:rsidR="00F7728A">
        <w:rPr>
          <w:rFonts w:ascii="Tahoma" w:hAnsi="Tahoma" w:cs="Tahoma"/>
          <w:spacing w:val="30"/>
          <w:sz w:val="18"/>
          <w:szCs w:val="18"/>
          <w:lang w:eastAsia="es-ES"/>
        </w:rPr>
        <w:t xml:space="preserve"> a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d</w:t>
      </w:r>
      <w:r w:rsidR="00F7728A">
        <w:rPr>
          <w:rFonts w:ascii="Tahoma" w:hAnsi="Tahoma" w:cs="Tahoma"/>
          <w:spacing w:val="16"/>
          <w:sz w:val="18"/>
          <w:szCs w:val="18"/>
          <w:lang w:eastAsia="es-ES"/>
        </w:rPr>
        <w:t>j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udicación de la licitac</w:t>
      </w:r>
      <w:r w:rsidR="00F7728A">
        <w:rPr>
          <w:rFonts w:ascii="Tahoma" w:hAnsi="Tahoma" w:cs="Tahoma"/>
          <w:spacing w:val="16"/>
          <w:sz w:val="18"/>
          <w:szCs w:val="18"/>
          <w:lang w:eastAsia="es-ES"/>
        </w:rPr>
        <w:t xml:space="preserve">ión de taxis, en su oportunidad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po</w:t>
      </w:r>
      <w:r w:rsidR="00F7728A">
        <w:rPr>
          <w:rFonts w:ascii="Tahoma" w:hAnsi="Tahoma" w:cs="Tahoma"/>
          <w:spacing w:val="16"/>
          <w:sz w:val="18"/>
          <w:szCs w:val="18"/>
          <w:lang w:eastAsia="es-ES"/>
        </w:rPr>
        <w:t xml:space="preserve">r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el recurrente, existe la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br/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t xml:space="preserve">resolución </w:t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t>TAT-</w:t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t>No.</w:t>
      </w:r>
      <w:r w:rsidR="00F7728A">
        <w:rPr>
          <w:rFonts w:ascii="Tahoma" w:hAnsi="Tahoma" w:cs="Tahoma"/>
          <w:spacing w:val="18"/>
          <w:sz w:val="18"/>
          <w:szCs w:val="18"/>
          <w:lang w:eastAsia="es-ES"/>
        </w:rPr>
        <w:t xml:space="preserve"> </w:t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t>744-03, de las diez horas del veintiuno de enero de</w:t>
      </w:r>
      <w:r w:rsidR="009D7AB6">
        <w:rPr>
          <w:rFonts w:ascii="Tahoma" w:hAnsi="Tahoma" w:cs="Tahoma"/>
          <w:spacing w:val="18"/>
          <w:sz w:val="18"/>
          <w:szCs w:val="18"/>
          <w:lang w:eastAsia="es-ES"/>
        </w:rPr>
        <w:t>l</w:t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t xml:space="preserve"> dos mil</w:t>
      </w:r>
      <w:r w:rsidRPr="00AA0804">
        <w:rPr>
          <w:rFonts w:ascii="Tahoma" w:hAnsi="Tahoma" w:cs="Tahoma"/>
          <w:spacing w:val="18"/>
          <w:sz w:val="18"/>
          <w:szCs w:val="18"/>
          <w:lang w:eastAsia="es-ES"/>
        </w:rPr>
        <w:br/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tres, la cual, de acuerdo con el inciso c) del ar</w:t>
      </w:r>
      <w:r w:rsidR="00F7728A">
        <w:rPr>
          <w:rFonts w:ascii="Tahoma" w:hAnsi="Tahoma" w:cs="Tahoma"/>
          <w:spacing w:val="16"/>
          <w:sz w:val="18"/>
          <w:szCs w:val="18"/>
          <w:lang w:eastAsia="es-ES"/>
        </w:rPr>
        <w:t xml:space="preserve">tículo </w:t>
      </w:r>
      <w:r w:rsidRPr="00AA0804">
        <w:rPr>
          <w:rFonts w:ascii="Tahoma" w:hAnsi="Tahoma" w:cs="Tahoma"/>
          <w:spacing w:val="16"/>
          <w:sz w:val="18"/>
          <w:szCs w:val="18"/>
          <w:lang w:eastAsia="es-ES"/>
        </w:rPr>
        <w:t>22 de la Ley 7969, agota la vía</w:t>
      </w:r>
      <w:r w:rsidR="00F7728A">
        <w:rPr>
          <w:rFonts w:ascii="Tahoma" w:hAnsi="Tahoma" w:cs="Tahoma"/>
          <w:spacing w:val="16"/>
          <w:sz w:val="18"/>
          <w:szCs w:val="18"/>
          <w:lang w:eastAsia="es-ES"/>
        </w:rPr>
        <w:t xml:space="preserve"> administrativa.</w:t>
      </w:r>
    </w:p>
    <w:p w:rsidR="00F7728A" w:rsidRDefault="00F7728A" w:rsidP="00F7728A">
      <w:pPr>
        <w:pStyle w:val="Style1"/>
        <w:tabs>
          <w:tab w:val="right" w:pos="8040"/>
        </w:tabs>
        <w:kinsoku w:val="0"/>
        <w:autoSpaceDE/>
        <w:autoSpaceDN/>
        <w:adjustRightInd/>
        <w:spacing w:before="252"/>
        <w:jc w:val="both"/>
        <w:rPr>
          <w:rFonts w:ascii="Tahoma" w:hAnsi="Tahoma" w:cs="Tahoma"/>
          <w:spacing w:val="16"/>
          <w:sz w:val="18"/>
          <w:szCs w:val="18"/>
          <w:lang w:eastAsia="es-ES"/>
        </w:rPr>
      </w:pPr>
    </w:p>
    <w:p w:rsidR="00000000" w:rsidRPr="00F7728A" w:rsidRDefault="00FF21B9" w:rsidP="00F7728A">
      <w:pPr>
        <w:pStyle w:val="Style1"/>
        <w:tabs>
          <w:tab w:val="right" w:pos="8040"/>
        </w:tabs>
        <w:kinsoku w:val="0"/>
        <w:autoSpaceDE/>
        <w:autoSpaceDN/>
        <w:adjustRightInd/>
        <w:spacing w:before="252"/>
        <w:jc w:val="center"/>
        <w:rPr>
          <w:rFonts w:ascii="Tahoma" w:hAnsi="Tahoma" w:cs="Tahoma"/>
          <w:b/>
          <w:spacing w:val="10"/>
          <w:w w:val="105"/>
          <w:sz w:val="19"/>
          <w:szCs w:val="19"/>
          <w:lang w:eastAsia="es-ES"/>
        </w:rPr>
      </w:pPr>
      <w:r w:rsidRPr="00F7728A">
        <w:rPr>
          <w:rFonts w:ascii="Tahoma" w:hAnsi="Tahoma" w:cs="Tahoma"/>
          <w:b/>
          <w:sz w:val="18"/>
          <w:szCs w:val="18"/>
          <w:lang w:eastAsia="es-ES"/>
        </w:rPr>
        <w:t xml:space="preserve">POR </w:t>
      </w:r>
      <w:r w:rsidR="00F7728A" w:rsidRPr="00F7728A">
        <w:rPr>
          <w:rFonts w:ascii="Tahoma" w:hAnsi="Tahoma" w:cs="Tahoma"/>
          <w:b/>
          <w:spacing w:val="10"/>
          <w:w w:val="105"/>
          <w:sz w:val="19"/>
          <w:szCs w:val="19"/>
          <w:lang w:eastAsia="es-ES"/>
        </w:rPr>
        <w:t>TANTO:</w:t>
      </w:r>
    </w:p>
    <w:p w:rsidR="00000000" w:rsidRPr="00F7728A" w:rsidRDefault="00F7728A">
      <w:pPr>
        <w:pStyle w:val="Style1"/>
        <w:kinsoku w:val="0"/>
        <w:autoSpaceDE/>
        <w:autoSpaceDN/>
        <w:adjustRightInd/>
        <w:spacing w:before="216"/>
        <w:ind w:right="72"/>
        <w:jc w:val="both"/>
        <w:rPr>
          <w:rFonts w:ascii="Tahoma" w:hAnsi="Tahoma" w:cs="Tahoma"/>
          <w:spacing w:val="19"/>
          <w:sz w:val="18"/>
          <w:szCs w:val="18"/>
          <w:lang w:eastAsia="es-ES"/>
        </w:rPr>
      </w:pPr>
      <w:r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I</w:t>
      </w:r>
      <w:r w:rsidR="00FF21B9"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.-</w:t>
      </w:r>
      <w:r w:rsidR="00FF21B9" w:rsidRPr="00AA0804">
        <w:rPr>
          <w:rFonts w:ascii="Tahoma" w:hAnsi="Tahoma" w:cs="Tahoma"/>
          <w:spacing w:val="19"/>
          <w:sz w:val="18"/>
          <w:szCs w:val="18"/>
          <w:lang w:eastAsia="es-ES"/>
        </w:rPr>
        <w:t xml:space="preserve"> Se declara la incompetencia del Tribunal Administrativo de Transporte para 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conocer del Recurso de Revisión y Nulidad concomitante presentado por 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C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.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A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.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R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.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R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.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, 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cédula de identidad número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…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, en contra 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de la calificación dispuesta por e</w:t>
      </w:r>
      <w:r w:rsidR="009D7AB6" w:rsidRPr="00F7728A">
        <w:rPr>
          <w:rFonts w:ascii="Tahoma" w:hAnsi="Tahoma" w:cs="Tahoma"/>
          <w:spacing w:val="19"/>
          <w:sz w:val="18"/>
          <w:szCs w:val="18"/>
          <w:lang w:eastAsia="es-ES"/>
        </w:rPr>
        <w:t>l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 Consejo de Transporte 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>Público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, y publicada en el Alcance 66 a</w:t>
      </w:r>
      <w:r>
        <w:rPr>
          <w:rFonts w:ascii="Tahoma" w:hAnsi="Tahoma" w:cs="Tahoma"/>
          <w:spacing w:val="19"/>
          <w:sz w:val="18"/>
          <w:szCs w:val="18"/>
          <w:lang w:eastAsia="es-ES"/>
        </w:rPr>
        <w:t xml:space="preserve"> </w:t>
      </w:r>
      <w:r w:rsidR="00FF21B9" w:rsidRPr="00F7728A">
        <w:rPr>
          <w:rFonts w:ascii="Tahoma" w:hAnsi="Tahoma" w:cs="Tahoma"/>
          <w:spacing w:val="19"/>
          <w:sz w:val="18"/>
          <w:szCs w:val="18"/>
          <w:lang w:eastAsia="es-ES"/>
        </w:rPr>
        <w:t>la Gaceta 171 del 6 de setiembre de 2001.</w:t>
      </w:r>
    </w:p>
    <w:p w:rsidR="00000000" w:rsidRDefault="00FF21B9" w:rsidP="00F7728A">
      <w:pPr>
        <w:pStyle w:val="Style1"/>
        <w:tabs>
          <w:tab w:val="left" w:pos="426"/>
          <w:tab w:val="right" w:pos="8116"/>
        </w:tabs>
        <w:kinsoku w:val="0"/>
        <w:autoSpaceDE/>
        <w:autoSpaceDN/>
        <w:adjustRightInd/>
        <w:spacing w:before="252"/>
        <w:jc w:val="both"/>
        <w:rPr>
          <w:rFonts w:ascii="Tahoma" w:hAnsi="Tahoma" w:cs="Tahoma"/>
          <w:b/>
          <w:spacing w:val="19"/>
          <w:sz w:val="18"/>
          <w:szCs w:val="18"/>
          <w:lang w:eastAsia="es-ES"/>
        </w:rPr>
      </w:pPr>
      <w:r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II.-</w:t>
      </w:r>
      <w:r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ab/>
      </w:r>
      <w:r w:rsidRPr="00F7728A">
        <w:rPr>
          <w:rFonts w:ascii="Tahoma" w:hAnsi="Tahoma" w:cs="Tahoma"/>
          <w:spacing w:val="19"/>
          <w:sz w:val="18"/>
          <w:szCs w:val="18"/>
          <w:lang w:eastAsia="es-ES"/>
        </w:rPr>
        <w:t>De conformidad con los artículos 57 y 69 de la Ley General de la</w:t>
      </w:r>
      <w:r w:rsid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 </w:t>
      </w:r>
      <w:r w:rsidRPr="00F7728A">
        <w:rPr>
          <w:rFonts w:ascii="Tahoma" w:hAnsi="Tahoma" w:cs="Tahoma"/>
          <w:spacing w:val="19"/>
          <w:sz w:val="18"/>
          <w:szCs w:val="18"/>
          <w:lang w:eastAsia="es-ES"/>
        </w:rPr>
        <w:t>Administración Públic</w:t>
      </w:r>
      <w:r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a, se remite el presente Recurso de Revisión al Consejo de </w:t>
      </w:r>
      <w:r w:rsidRPr="00F7728A">
        <w:rPr>
          <w:rFonts w:ascii="Tahoma" w:hAnsi="Tahoma" w:cs="Tahoma"/>
          <w:spacing w:val="19"/>
          <w:sz w:val="18"/>
          <w:szCs w:val="18"/>
          <w:lang w:eastAsia="es-ES"/>
        </w:rPr>
        <w:t xml:space="preserve">Transporte Público para su conocimiento y resolución. </w:t>
      </w:r>
      <w:r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NOTIFIQ</w:t>
      </w:r>
      <w:r w:rsidR="00F7728A"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U</w:t>
      </w:r>
      <w:r w:rsidRPr="00F7728A">
        <w:rPr>
          <w:rFonts w:ascii="Tahoma" w:hAnsi="Tahoma" w:cs="Tahoma"/>
          <w:b/>
          <w:spacing w:val="19"/>
          <w:sz w:val="18"/>
          <w:szCs w:val="18"/>
          <w:lang w:eastAsia="es-ES"/>
        </w:rPr>
        <w:t>ÉSE.</w:t>
      </w:r>
    </w:p>
    <w:p w:rsidR="00F7728A" w:rsidRDefault="00F7728A" w:rsidP="00F7728A">
      <w:pPr>
        <w:pStyle w:val="Style1"/>
        <w:tabs>
          <w:tab w:val="left" w:pos="426"/>
          <w:tab w:val="right" w:pos="8116"/>
        </w:tabs>
        <w:kinsoku w:val="0"/>
        <w:autoSpaceDE/>
        <w:autoSpaceDN/>
        <w:adjustRightInd/>
        <w:spacing w:before="252"/>
        <w:jc w:val="both"/>
        <w:rPr>
          <w:rFonts w:ascii="Tahoma" w:hAnsi="Tahoma" w:cs="Tahoma"/>
          <w:b/>
          <w:spacing w:val="19"/>
          <w:sz w:val="18"/>
          <w:szCs w:val="18"/>
          <w:lang w:eastAsia="es-ES"/>
        </w:rPr>
      </w:pPr>
    </w:p>
    <w:p w:rsidR="00A33C58" w:rsidRPr="00A33C58" w:rsidRDefault="00A33C58" w:rsidP="00A33C58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 xml:space="preserve">Lic. Luis Gerardo Fallas Acosta </w:t>
      </w:r>
    </w:p>
    <w:p w:rsidR="00A33C58" w:rsidRPr="00A33C58" w:rsidRDefault="00A33C58" w:rsidP="00A33C58">
      <w:pPr>
        <w:pStyle w:val="Sinespaciado"/>
        <w:ind w:left="72"/>
        <w:jc w:val="center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>Presidente</w:t>
      </w:r>
    </w:p>
    <w:p w:rsidR="00A33C58" w:rsidRPr="00A33C58" w:rsidRDefault="00A33C58" w:rsidP="00A33C58">
      <w:pPr>
        <w:spacing w:after="288"/>
        <w:ind w:right="17"/>
        <w:jc w:val="center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</w:p>
    <w:p w:rsidR="00A33C58" w:rsidRPr="00A33C58" w:rsidRDefault="00A33C58" w:rsidP="00A33C58">
      <w:pPr>
        <w:pStyle w:val="Sinespaciado"/>
        <w:jc w:val="center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 xml:space="preserve">Lic. Carlos Miguel Portuguez Méndez </w:t>
      </w: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>Licda. Marta Luz Pérez Peláez</w:t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</w:p>
    <w:p w:rsidR="00A33C58" w:rsidRPr="00A33C58" w:rsidRDefault="00A33C58" w:rsidP="00A33C58">
      <w:pPr>
        <w:pStyle w:val="Sinespaciado"/>
        <w:ind w:left="720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 xml:space="preserve">       </w:t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>Juez</w:t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ab/>
        <w:t xml:space="preserve">  </w:t>
      </w:r>
      <w:r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 xml:space="preserve">              </w:t>
      </w:r>
      <w:r w:rsidRPr="00A33C58"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  <w:t>Juez</w:t>
      </w:r>
    </w:p>
    <w:p w:rsidR="00A33C58" w:rsidRPr="00A33C58" w:rsidRDefault="00A33C58" w:rsidP="00A33C58">
      <w:pPr>
        <w:pStyle w:val="Style4"/>
        <w:kinsoku w:val="0"/>
        <w:autoSpaceDE/>
        <w:autoSpaceDN/>
        <w:spacing w:after="180"/>
        <w:jc w:val="center"/>
        <w:rPr>
          <w:rStyle w:val="CharacterStyle3"/>
          <w:rFonts w:ascii="Tahoma" w:hAnsi="Tahoma" w:cs="Tahoma"/>
          <w:spacing w:val="-10"/>
          <w:sz w:val="18"/>
          <w:szCs w:val="18"/>
          <w:lang w:val="es-ES" w:eastAsia="es-ES"/>
        </w:rPr>
      </w:pPr>
    </w:p>
    <w:p w:rsidR="00F7728A" w:rsidRPr="00A33C58" w:rsidRDefault="00F7728A" w:rsidP="00F7728A">
      <w:pPr>
        <w:pStyle w:val="Style1"/>
        <w:tabs>
          <w:tab w:val="left" w:pos="426"/>
          <w:tab w:val="right" w:pos="8116"/>
        </w:tabs>
        <w:kinsoku w:val="0"/>
        <w:autoSpaceDE/>
        <w:autoSpaceDN/>
        <w:adjustRightInd/>
        <w:spacing w:before="252"/>
        <w:jc w:val="both"/>
        <w:rPr>
          <w:rFonts w:ascii="Tahoma" w:hAnsi="Tahoma" w:cs="Tahoma"/>
          <w:b/>
          <w:spacing w:val="19"/>
          <w:sz w:val="18"/>
          <w:szCs w:val="18"/>
          <w:lang w:val="es-ES" w:eastAsia="es-ES"/>
        </w:rPr>
      </w:pPr>
    </w:p>
    <w:p w:rsidR="00FF21B9" w:rsidRPr="00AA0804" w:rsidRDefault="00FF21B9" w:rsidP="00F7728A">
      <w:pPr>
        <w:ind w:left="2808" w:right="734"/>
        <w:jc w:val="both"/>
      </w:pPr>
    </w:p>
    <w:sectPr w:rsidR="00FF21B9" w:rsidRPr="00AA0804" w:rsidSect="00AA0804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223"/>
    <w:multiLevelType w:val="singleLevel"/>
    <w:tmpl w:val="2817526E"/>
    <w:lvl w:ilvl="0">
      <w:numFmt w:val="bullet"/>
      <w:lvlText w:val="·"/>
      <w:lvlJc w:val="left"/>
      <w:pPr>
        <w:tabs>
          <w:tab w:val="num" w:pos="360"/>
        </w:tabs>
        <w:ind w:left="2880" w:hanging="1368"/>
      </w:pPr>
      <w:rPr>
        <w:rFonts w:ascii="Symbol" w:hAnsi="Symbol" w:cs="Symbol"/>
        <w:snapToGrid/>
        <w:spacing w:val="9"/>
        <w:sz w:val="18"/>
        <w:szCs w:val="18"/>
      </w:rPr>
    </w:lvl>
  </w:abstractNum>
  <w:abstractNum w:abstractNumId="1">
    <w:nsid w:val="074C160B"/>
    <w:multiLevelType w:val="singleLevel"/>
    <w:tmpl w:val="1C9AA6DB"/>
    <w:lvl w:ilvl="0">
      <w:start w:val="1"/>
      <w:numFmt w:val="decimal"/>
      <w:lvlText w:val="%1."/>
      <w:lvlJc w:val="left"/>
      <w:pPr>
        <w:tabs>
          <w:tab w:val="num" w:pos="288"/>
        </w:tabs>
        <w:ind w:left="288" w:firstLine="72"/>
      </w:pPr>
      <w:rPr>
        <w:rFonts w:ascii="Lucida Console" w:hAnsi="Lucida Console" w:cs="Lucida Console"/>
        <w:snapToGrid/>
        <w:spacing w:val="7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·"/>
        <w:lvlJc w:val="left"/>
        <w:pPr>
          <w:tabs>
            <w:tab w:val="num" w:pos="144"/>
          </w:tabs>
          <w:ind w:left="144" w:hanging="144"/>
        </w:pPr>
        <w:rPr>
          <w:rFonts w:ascii="Symbol" w:hAnsi="Symbol" w:cs="Symbol"/>
          <w:snapToGrid/>
          <w:spacing w:val="19"/>
          <w:sz w:val="18"/>
          <w:szCs w:val="18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DE54FE"/>
    <w:rsid w:val="000C572C"/>
    <w:rsid w:val="00110FE6"/>
    <w:rsid w:val="009D7AB6"/>
    <w:rsid w:val="00A33C58"/>
    <w:rsid w:val="00AA0804"/>
    <w:rsid w:val="00DE54FE"/>
    <w:rsid w:val="00F36F0D"/>
    <w:rsid w:val="00F7728A"/>
    <w:rsid w:val="00F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ind w:left="792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jc w:val="right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Pr>
      <w:sz w:val="22"/>
      <w:szCs w:val="22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3"/>
      <w:szCs w:val="23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8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80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33C5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2012-07-30T16:16:00Z</dcterms:created>
  <dcterms:modified xsi:type="dcterms:W3CDTF">2012-07-30T17:13:00Z</dcterms:modified>
</cp:coreProperties>
</file>